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 всероссийской научно-практической конференции с международным участием «Наставничество в образовании: современная теория и инновационная практика»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проведения конференции: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28–29 октября 2021 года.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проведения конференции: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ГАОУ ДПО «Институт развития образования Республики Татарстан», г. Казань, ул. Большая Красная, д. 68.</w:t>
      </w:r>
    </w:p>
    <w:tbl>
      <w:tblPr>
        <w:tblStyle w:val="Table1"/>
        <w:tblW w:w="9674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8114"/>
        <w:tblGridChange w:id="0">
          <w:tblGrid>
            <w:gridCol w:w="1560"/>
            <w:gridCol w:w="8114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28 октября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13.30 – 14.00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Регистрация участников конференции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14.00 – 16.00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Пленарное заседание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Модератор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Нугуманова Людмила Николаевна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ректор ГАОУ ДПО ИРО РТ, д-р пед. наук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14.00 – 14.20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Приветствие участников конференции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Хадиуллин Ильсур Гараевич,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министр образования и науки Республики Татарстан, канд. пед. наук, доцент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Орешкина Анна Константиновна,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заведующий лабораторией современных форм и методов профессионального самоопределения и профориентации Центра воспитания и развития личности РАО, д-р пед. наук, доцент, научный руководитель инновационной площадки РАО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14.20 – 16.00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Пленарные доклады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Педагогическое наставничество в Республики Татарстан: реализация регионального проекта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Нугуманова Людмила Николаевна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ректор ГАОУ ДПО «Институт развития образования Республики Татарстан», д-р пед. наук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«Наставничество как вектор профессионального роста педагогических и руководящих работников Томской области»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Замятина Оксана Михайловна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ректор Томского областного института повышения квалификации и переподготовки работников образования, канд. техн. наук, доцент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«Формирование региональных механизмов наставничества в системе профессионального роста педагога»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Ашлапова Тамара Валентиновна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директор Центра образовательной и проектно-исследовательской деятельности ОГАУ «Институт развития образования», заслуженный учитель Российской Федерации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«Наставничество как фактор развития преподавателей профессиональной школы»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Горбатюк Валентина Александровна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старший преподаватель кафедры общей и профессиональной педагогики учреждения образования «Республиканский институт профессионального образования» (Минск, Республика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Беларусь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«Наставничество в региональной системе образования: преодоление сопротивлений»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Азисова Надия Низаметдиновна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проректор по научно-методической работе ГБУ ДПО Республики Мордовия «Центр непрерывного повышения профессионального мастерства педагогических работников “Педагог 13.ру”», канд. социологических наук, доцент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 октября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12.30 – 14.30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Секционные заседания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Секция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«Наставничество в профессиональном становлении молодого учителя»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Модератор: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Шаехов Марат Рашитович,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канд. пед. наук, заведующий лабораторией воспитания и профилактики асоциального поведения ГАОУ ДПО ИРО РТ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Корнева Светлана Николаевна,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научный сотрудник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ГАОУ ДПО ИРО РТ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«Совет молодых педагогов как наставник молодых учителей»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Каримов Рустам Айратович,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Совета Молодых педагогов Республики Татарстан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«Общественная педагогическая лаборатория "Вектор возможностей" как площадка для формирования профессиональных компетенций молодых педагогов»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Мартыненко Ольга Сергеевна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советник министра просвещения и воспитания Ульяновской области по молодежной политике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«Психологическое сопровождение молодых педагогов как профилактика эмоционального выгорания»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Мифтахова Эльмира Анасовна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руководитель Городского психолого- педагогического центра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Ресурс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«Изменение дизайна образовательной среды и проектирование управленческой траектории методической и инновационной  культуры учителя в свете требований профессионального стандарта»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Рисположенская Ольга Викторовна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, заместитель директора по учебной работе МБОУ «Лицей №5» г. Казани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«Особенности наставничества начинающего учителя в современной школе»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Яппарова Эльза Ринатовна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учитель английского языка МБОУ «Гимназия № 1» г. Агрыз Республики Татарстан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«От цели к действию – основные ориентиры деятельности наставничества в Сармановском районе Республики Татарстан»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Шайхутдинова Флюза Фаварисовна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учитель музыки МБОУ «Джалильская СОШ № 1 с углублённым изучением отдельных предметов» Сармановского муниципального района Республики Татарстан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«Наставничество в становлении молодого учителя как классного руководителя»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Фахертдинова Лейсан Фархатовна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учитель географии и биологии первой квалификационной категории МБОУ «СОШ № 7» Арского муниципального района Республики Татарстан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«Наставничество, как форма работы с молодыми педагогами»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Шайхетдинова Люция Рашидовна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учитель русского языка  МБОУ «Балтасинская средняя общеобразовательная школа»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«Наставничество как наиболее эффективный метод адаптации»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Савинова Светлана Петровна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учитель русского языка и литературы МБОУ «Гимназия № 1»  г. Агрыз Республики Татарстан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«Наставничество как условие профессионального становления молодого преподавателя»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Алишева Лилия Асхатовна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преподаватель первой квалификационной  категории ГАПОУ СПО «Набережночелнинский политехнический колледж»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12.30 – 14.30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Секция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«Наставничество как эффективный механизм развития социальных лифтов для детей с особыми образовательными потребностями»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Модератор: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Шарифзянова Кадрия Шяукатовна,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канд. пед. наук, заведующий кафедры психологии и инклюзивного образования ГАОУ ДПО ИРО РТ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Зайнуллин Марат Айдарович,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научный сотрудник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ГАОУ ДПО ИРО РТ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«Новые смыслы мирового тренда «инклюзия»: наставничество, каналы мобильности (социальные лифты)»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Шарифзянова Кадрия Шяукатовна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заведующий кафедрой психологии и инклюзивного образования, канд. пед. наук,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Кедрова Ирина Анатольевна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доцент кафедры психологии и инклюзивного образования,  канд. псих. наук 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«Наставничество равных как эффективная форма сопровождения  социальных лифтов студентов с ОВЗ»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Мелина Елена Валерьевна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директор Института инклюзивного образования, доцент кафедры педагогики  и психологии Университета управления «ТИСБИ»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«Инклюзивное образование как один из социальных лифтов учащихся с особыми образовательными потребностями»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Насыбуллина Асель Ильясона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директор частного учреждения дополнительного профессионального образования  «Городской центр образования»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«Социальные лифты и наставничество как инструменты социальной адаптации учащихся с интеллектуальными нарушениями»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Корчагин Алексей Александрович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директор</w:t>
              <w:tab/>
              <w:t xml:space="preserve">ГБОУ «Болгарская школа-интернат для детей с ограниченными возможностями здоровья»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«Наставничество – одно из условий организации образовательного лифта “Семья – ДОУ – Школа – Колледж – ВУЗ” для учащихся с нарушениями зрения»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Шепынева Елена Владимировна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  <w:tab/>
              <w:t xml:space="preserve">директор</w:t>
              <w:tab/>
              <w:t xml:space="preserve">ГБОУ «Казанская школа №  172 для детей с ограниченными возможностями здоровья»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«Искусство как эффективный социальный лифт для обучающихся с ОВЗ»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Бадалова Эсмира Юрьевна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старший преподаватель кафедры психологии и инклюзивного образования ГАОУ ДПО ИРО РТ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«Создание условий успешной социализации для детей с ОВЗ в детском саду»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Шеботнева Альбина Сергеевна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старший воспитатель,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Савельева Надежда Михайловна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воспитатель,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Зиганшина Гузель Киямутдиновна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учитель-логопед МБДОУ «Детский сад № 22 комбинированного вида» Чистопольского муниципального района Республики Татарстан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«Волонтерское движение как средство развития каналов мобильности (образование, искусство) у детей с аутизмом»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Сафиуллина Светлана Фаридовна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 педагог-психолог МАДОУ «Детский сад комбинированного вида № 332» Советского района г. Казани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«Наставничество как эффективное средство психолого-педагогического сопровождения каналов мобильности обучающихся с нарушениями речи»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Аляева Роза Азгатовна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  <w:tab/>
              <w:t xml:space="preserve">директор ГБОУ «Казанская школа-интернат № 7 для детей с ограниченными возможностями здоровья»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«Технология дети-волонтеры, как фактор эффективного развития наставничества для социальной адаптации детей с ОВЗ»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Иванова Екатерина Вадимовна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учитель-логопед МБДОУ «Детский сад   № 8 комбинированного вида» Советского района г. Казани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12.30 – 14.30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Секция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«Наставничество в профессиональном образовании»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Модератор: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Митрофанова Эльвира Павловна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начальник отдела развития профессионального образования ГАОУ ДПО ИРО РТ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Исланова Нина Николаевна,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старший научный сотрудник информационно-издательского отдела ГАОУ ДПО ИРО РТ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«Феномен наставничества и генезис его развития в профессиональном образовании»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Митрофанова Эльвира Павловна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начальник отдела развития профессионального образования ГАОУ ДПО ИРО РТ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«Персонифицированное сопровождение педагогов  в рамках работы региональной инновационной площадки»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Домрачева Лилия Наилевна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научный сотрудник ГАОУ ДПО ИРО РТ, канд. пед. наук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«Наставничество «работодатель – ученик» как эффективная форма профориентации обучающихся»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Веприкова Елена Николаевна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научный сотрудник ГАОУ ДПО ИРО РТ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«Наставническая деятельность как навигатор возможностей (из опыта работы тренеров-наставников)»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Осипова Альфия Баязитовна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преподаватель ГАПОУ «Лениногорский нефтяной техникум»,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Шафигуллина Альбина Баязитовна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учитель МБОУ «Гимназия № 11» г. Лениногорск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«Наставник в школе начинающего преподавателя профессиональной образовательной организации»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Бронникова Нелля Радиковна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, преподаватель ГАПОУ «Колледж нефтехимии и нефтепереработки имени Н.В. Лемаева»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«Роль наставничества в профессиональной образовательной организации»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Юсупова Юлия Константиновна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Платунова Юлия Васильевна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преподаватели ГАПОУ «Колледж нефтехимии и нефтепереработки имени Н.В. Лемаева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«Сопровождение профессионального роста педагога в системе СПО»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Фархутдинова Наталья Викторовна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, преподаватель ГАПОУ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Колледж нефтехимии и нефтепереработки имени Н.В.Лемаева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Реализация программы «студент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наставник Worldskills» в ГАПОУ «Тетюшский государственный колледж гражданской защиты»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Чекалкин Артем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студент 302 группы ГАПОУ «Тетюшский государственный колледж гражданской защиты»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«Наставничество как способ консолидации педагогического и методического опыта»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Рогова Рамзия Закиевна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преподаватель русского языка и литературы   ГАПОУ «Нижнекамский педагогический колледж»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«Наставничество на примере АНО “Казанский открытый университет талантов 2.0”»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Набиуллин Арслан Даниясович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студент 2 курса Института Фундаментальной медицины и биологии К(П)ФУ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17.00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Круглый стол 1 по проблеме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«Внедрение инновационных технологий в систему подготовки наставников»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Модератор: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Зияева Гульмира Акмаловна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директор центра реализации программ и проектов ГАОУ ДПО ИРО РТ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Шаймухаметова Эльвира Рамилевна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ведущий научный сотрудник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ГАОУ ДПО ИРО РТ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«Наставничество - ресурс повышения качества профессионального образования»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Байкеева Светлана Александровна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учитель русского языка и литературы МБОУ «СОШ № 1» г. Мамадыш Республики Татарстан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«Вариативные модели наставничества в системе профессионального роста педагогических кадров Республики Марий Эл»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Мельникова Светлана Владимировна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заместитель директора, учитель технологии МОУ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Вятская средняя общеобразовательная школа» Республики Марий Эл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«Опыт развития наставничества»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Минкина Марьям Абдулловна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, руководитель многофункционального центра прикладных квалификаций ГАПОУ «Тетюшский государственный колледж гражданской защиты»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«Наставничество – современные тенденции»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Боброва Людмила Анатольевна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 методист</w:t>
              <w:tab/>
              <w:t xml:space="preserve">ГАПОУ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Бугульминский машиностроительный техникум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«Наставничество, как стратегия непрерывного развития педагогов Кукморского МР РТ»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Бакланова Миляуша Гарафутдиновна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заместитель начальника по учебно-методической работе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Управление образования Исполнительного комитета Кукморского МР РТ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«Трансформация наставнической деятельности: современные тенденции»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Зияева Гульмира Акмаловна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директор,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Шаймухаметова Эльвира Рамилевна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ведущий научный сотрудник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 реализации программ и проектов ГАОУ ДПО ИРО РТ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17.00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Круглый стол 2 по проблеме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«Педагогическое наставничество -профессиональный навигатор адресного развития школ, работающих в сложных социально-экономических условиях»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Модератор: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Сагеева Гульнара Ханифовна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канд. искуствов., проректор по учебно-методической работе ГАОУ ДПО ИРО РТ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Зайнуллин Марат Айдарович,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научный сотрудник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ГАОУ ДПО ИРО РТ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«Управление качеством образования в школах с низкими результатами обучения. Проект 500+ в Республике Татарстан»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Иванова Татьяна Александровна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начальник отдела общего образования Министерства образования и науки Республики Татарстан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«Концептуальные документы как инструмент проектирования управленческого цикла»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Сагеева Гульнара Ханифовна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проректор по учебно-методической работе ГАОУ ДПО «Институт развития образования Республики Татарстан»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«Образовательная среда, обеспечивающая успех каждому ребенку»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Хайбуллин Ильдар Усманович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директор МБОУ «Кзыл-Тауская средняя общеобразовательная школа им. М.Х.Гайнуллина» Апастовского муниципального района Республики Татарстан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«Роль мотивации коллектива в управлении качеством образования»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Зайнуллина Рамзия Наримановна,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директор МАОУ города Набережные Челны «Средняя общеобразовательная школа №56»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Повышение качества обучения в школе с низкими образовательными результатами как показатель эффективного внедрения МСОКО»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Гимадеева Гюльнур Караматовна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заместитель директора МБОУ "Шеморданский лицей "Рост" Сабинского муниципального района Республики Татарстан", куратор проекта 500+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Фаттахова Гузель Талиповна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методист по учебным дисциплинам МКУ «Управление образования Исполнительного комитета Сабинского муниципального района РТ», муниципальный координатор проекта 500+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17.00 – 17.15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Закрытие конференции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i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сновнойтекстсотступом"/>
    <w:autoRedefine w:val="0"/>
    <w:hidden w:val="0"/>
    <w:qFormat w:val="0"/>
    <w:pPr>
      <w:keepNext w:val="1"/>
      <w:keepLines w:val="1"/>
      <w:pageBreakBefore w:val="1"/>
      <w:numPr>
        <w:ilvl w:val="0"/>
        <w:numId w:val="1"/>
      </w:numPr>
      <w:suppressAutoHyphens w:val="0"/>
      <w:spacing w:after="60" w:line="360" w:lineRule="auto"/>
      <w:ind w:leftChars="-1" w:rightChars="0" w:firstLineChars="-1"/>
      <w:jc w:val="center"/>
      <w:textDirection w:val="btLr"/>
      <w:textAlignment w:val="top"/>
      <w:outlineLvl w:val="0"/>
    </w:pPr>
    <w:rPr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b w:val="1"/>
      <w:noProof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tt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ru-RU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rFonts w:ascii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Схемадокумента">
    <w:name w:val="Схема документа"/>
    <w:basedOn w:val="Обычный"/>
    <w:next w:val="Схемадокумента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Tahoma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spacing w:after="120" w:line="1" w:lineRule="atLeast"/>
      <w:ind w:leftChars="-1" w:rightChars="0" w:firstLine="720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0"/>
    <w:pPr>
      <w:suppressAutoHyphens w:val="1"/>
      <w:spacing w:line="1" w:lineRule="atLeast"/>
      <w:ind w:left="141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paragraph" w:styleId="Цитата">
    <w:name w:val="Цитата"/>
    <w:basedOn w:val="Обычный"/>
    <w:next w:val="Цитата"/>
    <w:autoRedefine w:val="0"/>
    <w:hidden w:val="0"/>
    <w:qFormat w:val="0"/>
    <w:pPr>
      <w:suppressAutoHyphens w:val="1"/>
      <w:spacing w:line="1" w:lineRule="atLeast"/>
      <w:ind w:left="993" w:right="282"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7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noProof w:val="0"/>
      <w:w w:val="100"/>
      <w:position w:val="-1"/>
      <w:sz w:val="26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2">
    <w:name w:val="Основной текст 2"/>
    <w:basedOn w:val="Обычный"/>
    <w:next w:val="Основнойтекст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3">
    <w:name w:val="Основной текст с отступом 3"/>
    <w:basedOn w:val="Обычный"/>
    <w:next w:val="Основнойтекстсотступом3"/>
    <w:autoRedefine w:val="0"/>
    <w:hidden w:val="0"/>
    <w:qFormat w:val="0"/>
    <w:pPr>
      <w:suppressAutoHyphens w:val="1"/>
      <w:spacing w:line="1" w:lineRule="atLeast"/>
      <w:ind w:leftChars="-1" w:rightChars="0" w:firstLine="720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="72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tex1st">
    <w:name w:val="tex1st"/>
    <w:basedOn w:val="Обычный"/>
    <w:next w:val="tex1st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tex2st">
    <w:name w:val="tex2st"/>
    <w:basedOn w:val="Обычный"/>
    <w:next w:val="tex2st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Сеткатаблицы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msonormal_mailru_css_attribute_postfix">
    <w:name w:val="msonormal_mailru_css_attribute_postfix"/>
    <w:basedOn w:val="Обычный"/>
    <w:next w:val="msonormal_mailru_css_attribute_postfix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msonormal_mailru_css_attribute_postfix_mailru_css_attribute_postfix_mailru_css_attribute_postfix_mailru_css_attribute_postfix_mailru_css_attribute_postfix">
    <w:name w:val="msonormal_mailru_css_attribute_postfix_mailru_css_attribute_postfix_mailru_css_attribute_postfix_mailru_css_attribute_postfix_mailru_css_attribute_postfix"/>
    <w:basedOn w:val="Обычный"/>
    <w:next w:val="msonormal_mailru_css_attribute_postfix_mailru_css_attribute_postfix_mailru_css_attribute_postfix_mailru_css_attribute_postfix_mailru_css_attribute_postfix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msonospacing_mailru_css_attribute_postfix_mailru_css_attribute_postfix_mailru_css_attribute_postfix_mailru_css_attribute_postfix_mailru_css_attribute_postfix">
    <w:name w:val="msonospacing_mailru_css_attribute_postfix_mailru_css_attribute_postfix_mailru_css_attribute_postfix_mailru_css_attribute_postfix_mailru_css_attribute_postfix"/>
    <w:basedOn w:val="Обычный"/>
    <w:next w:val="msonospacing_mailru_css_attribute_postfix_mailru_css_attribute_postfix_mailru_css_attribute_postfix_mailru_css_attribute_postfix_mailru_css_attribute_postfix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Заголовок6Знак">
    <w:name w:val="Заголовок 6 Знак"/>
    <w:next w:val="Заголовок6Знак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2">
    <w:name w:val="2"/>
    <w:basedOn w:val="Обычный"/>
    <w:next w:val="2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6"/>
      <w:szCs w:val="26"/>
      <w:effect w:val="none"/>
      <w:vertAlign w:val="baseline"/>
      <w:cs w:val="0"/>
      <w:em w:val="none"/>
      <w:lang w:bidi="ar-SA" w:eastAsia="ru-RU" w:val="ru-RU"/>
    </w:rPr>
  </w:style>
  <w:style w:type="character" w:styleId="x-ph__menu__buttonx-ph__menu__button_auth">
    <w:name w:val="x-ph__menu__button x-ph__menu__button_auth"/>
    <w:next w:val="x-ph__menu__buttonx-ph__menu__button_auth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xtended-text__short">
    <w:name w:val="extended-text__short"/>
    <w:next w:val="extended-text__sho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table" w:styleId="Сеткатаблицы1">
    <w:name w:val="Сетка таблицы1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Сеткатаблицы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lHQEXu+Sel2tL4GSSKXex/RO+w==">AMUW2mUVN20WyNfu3pH5hKvhe9rk+0DeXPZYHur4uHmnmhZ1JzQJdOb01tnrdKV+OjJAEJNms1W7lgpcONjwnBRPyfrJKURaLo9WhAsDqyn+p6Cy8kGGE/c=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2021-09-27T07:44:00Z</dcterms:created>
  <dc:creator>User</dc:creator>
</cp:coreProperties>
</file>